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BE1E78">
      <w:pPr>
        <w:autoSpaceDE w:val="0"/>
        <w:autoSpaceDN w:val="0"/>
        <w:adjustRightInd w:val="0"/>
        <w:ind w:left="-567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«Ставропольский  строительный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Pr="00806514" w:rsidRDefault="003433A7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CB7D9C">
        <w:rPr>
          <w:b/>
          <w:caps/>
          <w:sz w:val="28"/>
          <w:szCs w:val="28"/>
          <w:lang w:val="ru-RU"/>
        </w:rPr>
        <w:t>Экономика организации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 </w:t>
      </w:r>
      <w:r w:rsidR="00FA4701">
        <w:rPr>
          <w:sz w:val="28"/>
          <w:szCs w:val="28"/>
          <w:lang w:val="ru-RU"/>
        </w:rPr>
        <w:t>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8F710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A741F4">
        <w:rPr>
          <w:caps/>
          <w:sz w:val="28"/>
          <w:szCs w:val="28"/>
          <w:lang w:val="ru-RU"/>
        </w:rPr>
        <w:t xml:space="preserve"> </w:t>
      </w:r>
      <w:r w:rsidR="00A741F4" w:rsidRPr="003936EA">
        <w:rPr>
          <w:sz w:val="28"/>
          <w:szCs w:val="28"/>
          <w:lang w:val="ru-RU"/>
        </w:rPr>
        <w:t xml:space="preserve">08.02.05 </w:t>
      </w:r>
      <w:r w:rsidR="00A741F4" w:rsidRPr="003936EA">
        <w:rPr>
          <w:color w:val="000000"/>
          <w:sz w:val="28"/>
          <w:szCs w:val="28"/>
          <w:lang w:val="ru-RU"/>
        </w:rPr>
        <w:t>Строительство и эксплуатация автомобильных дорог и аэродромов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8A6CC8">
        <w:rPr>
          <w:b/>
          <w:sz w:val="28"/>
          <w:szCs w:val="28"/>
          <w:lang w:val="ru-RU"/>
        </w:rPr>
        <w:t>22</w:t>
      </w:r>
    </w:p>
    <w:p w:rsidR="007A6145" w:rsidRDefault="007F5502" w:rsidP="00412AB2">
      <w:pPr>
        <w:jc w:val="both"/>
        <w:rPr>
          <w:b/>
          <w:bCs/>
          <w:sz w:val="28"/>
          <w:szCs w:val="28"/>
          <w:lang w:val="ru-RU"/>
        </w:rPr>
      </w:pPr>
      <w:bookmarkStart w:id="0" w:name="_GoBack"/>
      <w:r w:rsidRPr="00107A70">
        <w:rPr>
          <w:noProof/>
          <w:sz w:val="28"/>
          <w:szCs w:val="28"/>
          <w:lang w:val="ru-RU"/>
        </w:rPr>
        <w:lastRenderedPageBreak/>
        <w:drawing>
          <wp:inline distT="0" distB="0" distL="0" distR="0" wp14:anchorId="5C1FC180" wp14:editId="494F34ED">
            <wp:extent cx="5939790" cy="83883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5A0D7D" w:rsidRDefault="005A0D7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5A0D7D" w:rsidRDefault="005A0D7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5A0D7D" w:rsidRDefault="005A0D7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070104" w:rsidP="00F55B7A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55B7A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5A0D7D" w:rsidRDefault="005A0D7D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3936EA" w:rsidRDefault="003456E6" w:rsidP="0039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520158">
        <w:rPr>
          <w:sz w:val="28"/>
          <w:szCs w:val="28"/>
          <w:lang w:val="ru-RU"/>
        </w:rPr>
        <w:t>Экономика организации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3936EA" w:rsidRPr="003936EA">
        <w:rPr>
          <w:sz w:val="28"/>
          <w:szCs w:val="28"/>
          <w:lang w:val="ru-RU"/>
        </w:rPr>
        <w:t xml:space="preserve">08.02.05 </w:t>
      </w:r>
      <w:r w:rsidR="003936EA" w:rsidRPr="003936EA">
        <w:rPr>
          <w:color w:val="000000"/>
          <w:sz w:val="28"/>
          <w:szCs w:val="28"/>
          <w:lang w:val="ru-RU"/>
        </w:rPr>
        <w:t>Строительство и эксплуатация автомобильных дорог и аэродромов.</w:t>
      </w:r>
    </w:p>
    <w:p w:rsidR="009F4479" w:rsidRPr="009F4479" w:rsidRDefault="009F4479" w:rsidP="003936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2646DF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:rsidR="006F1C22" w:rsidRDefault="002646DF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236D7B">
        <w:rPr>
          <w:sz w:val="28"/>
          <w:szCs w:val="28"/>
        </w:rPr>
        <w:t>Экономика организации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Экономика организации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 предусмотрено всего 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14</w:t>
      </w:r>
      <w:r w:rsidR="003936EA">
        <w:rPr>
          <w:rFonts w:ascii="Times New Roman" w:hAnsi="Times New Roman"/>
          <w:b w:val="0"/>
          <w:bCs w:val="0"/>
          <w:color w:val="000000"/>
          <w:lang w:eastAsia="ru-RU"/>
        </w:rPr>
        <w:t>4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10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8C7FB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785"/>
        <w:gridCol w:w="882"/>
        <w:gridCol w:w="2022"/>
        <w:gridCol w:w="2347"/>
        <w:gridCol w:w="2067"/>
        <w:gridCol w:w="1958"/>
      </w:tblGrid>
      <w:tr w:rsidR="00481D6F" w:rsidRPr="00680E21" w:rsidTr="00CB58C5">
        <w:trPr>
          <w:cantSplit/>
          <w:trHeight w:val="895"/>
        </w:trPr>
        <w:tc>
          <w:tcPr>
            <w:tcW w:w="0" w:type="auto"/>
          </w:tcPr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разделов и тем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дисциплины /МДК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 xml:space="preserve">Виды заданий для 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учебной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самостоятельной работы (СР)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80E21">
              <w:rPr>
                <w:b/>
                <w:sz w:val="22"/>
                <w:szCs w:val="22"/>
              </w:rPr>
              <w:t>Кол-во часов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Место проведения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80E21">
              <w:rPr>
                <w:b/>
                <w:sz w:val="22"/>
                <w:szCs w:val="22"/>
              </w:rPr>
              <w:t>Форма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80E21">
              <w:rPr>
                <w:b/>
                <w:sz w:val="22"/>
                <w:szCs w:val="22"/>
              </w:rPr>
              <w:t>отчетности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Форма и методы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b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контроля СР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80E21">
              <w:rPr>
                <w:b/>
                <w:sz w:val="22"/>
                <w:szCs w:val="22"/>
              </w:rPr>
              <w:t>Форма учета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80E21">
              <w:rPr>
                <w:b/>
                <w:sz w:val="22"/>
                <w:szCs w:val="22"/>
              </w:rPr>
              <w:t>выполнения</w:t>
            </w:r>
          </w:p>
        </w:tc>
      </w:tr>
      <w:tr w:rsidR="00481D6F" w:rsidRPr="002B6297" w:rsidTr="00CB58C5">
        <w:trPr>
          <w:trHeight w:val="968"/>
        </w:trPr>
        <w:tc>
          <w:tcPr>
            <w:tcW w:w="0" w:type="auto"/>
          </w:tcPr>
          <w:p w:rsidR="00481D6F" w:rsidRDefault="00481D6F" w:rsidP="00CB58C5">
            <w:pPr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  <w:r w:rsidRPr="009D16C9">
              <w:rPr>
                <w:b/>
                <w:bCs/>
              </w:rPr>
              <w:t>.1</w:t>
            </w:r>
          </w:p>
          <w:p w:rsidR="00481D6F" w:rsidRDefault="00481D6F" w:rsidP="00CB58C5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Основные фонды организации </w:t>
            </w:r>
          </w:p>
          <w:p w:rsidR="00481D6F" w:rsidRPr="00DD3F27" w:rsidRDefault="00481D6F" w:rsidP="00CB58C5">
            <w:pPr>
              <w:suppressAutoHyphens/>
              <w:rPr>
                <w:b/>
                <w:i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</w:tcPr>
          <w:p w:rsidR="00481D6F" w:rsidRPr="00481D6F" w:rsidRDefault="00481D6F" w:rsidP="00CB58C5">
            <w:pPr>
              <w:ind w:left="3"/>
              <w:jc w:val="both"/>
              <w:rPr>
                <w:sz w:val="22"/>
                <w:szCs w:val="22"/>
                <w:lang w:val="ru-RU"/>
              </w:rPr>
            </w:pPr>
          </w:p>
          <w:p w:rsidR="00481D6F" w:rsidRPr="00481D6F" w:rsidRDefault="00481D6F" w:rsidP="00CB58C5">
            <w:pPr>
              <w:jc w:val="both"/>
              <w:rPr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Решение задач, представленных в экзамене по учебной дисциплине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</w:tcPr>
          <w:p w:rsidR="00481D6F" w:rsidRPr="00680E21" w:rsidRDefault="00481D6F" w:rsidP="00CB58C5">
            <w:pPr>
              <w:suppressAutoHyphens/>
              <w:jc w:val="center"/>
              <w:rPr>
                <w:i/>
                <w:color w:val="000000"/>
                <w:spacing w:val="2"/>
                <w:sz w:val="22"/>
                <w:szCs w:val="22"/>
              </w:rPr>
            </w:pPr>
          </w:p>
          <w:p w:rsidR="00481D6F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центр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СР</w:t>
            </w:r>
          </w:p>
        </w:tc>
        <w:tc>
          <w:tcPr>
            <w:tcW w:w="0" w:type="auto"/>
            <w:vMerge w:val="restart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481D6F" w:rsidRPr="00680E21" w:rsidRDefault="00481D6F" w:rsidP="00CB58C5">
            <w:pPr>
              <w:suppressAutoHyphens/>
              <w:rPr>
                <w:sz w:val="22"/>
                <w:szCs w:val="22"/>
              </w:rPr>
            </w:pPr>
            <w:r w:rsidRPr="00680E21">
              <w:rPr>
                <w:sz w:val="22"/>
                <w:szCs w:val="22"/>
              </w:rPr>
              <w:t>Записи в тетради по дисциплине</w:t>
            </w:r>
          </w:p>
          <w:p w:rsidR="00481D6F" w:rsidRPr="00680E21" w:rsidRDefault="00481D6F" w:rsidP="00CB58C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481D6F" w:rsidRPr="00481D6F" w:rsidRDefault="00481D6F" w:rsidP="00CB58C5">
            <w:pPr>
              <w:suppressAutoHyphens/>
              <w:rPr>
                <w:sz w:val="22"/>
                <w:szCs w:val="22"/>
                <w:lang w:val="ru-RU"/>
              </w:rPr>
            </w:pPr>
          </w:p>
          <w:p w:rsidR="00481D6F" w:rsidRPr="00481D6F" w:rsidRDefault="00481D6F" w:rsidP="00CB58C5">
            <w:pPr>
              <w:suppressAutoHyphens/>
              <w:rPr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Фронтальная проверка ведения записей</w:t>
            </w:r>
          </w:p>
          <w:p w:rsidR="00481D6F" w:rsidRPr="00481D6F" w:rsidRDefault="00481D6F" w:rsidP="00CB58C5">
            <w:pPr>
              <w:suppressAutoHyphens/>
              <w:rPr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Устный опрос во время занятия</w:t>
            </w:r>
          </w:p>
        </w:tc>
        <w:tc>
          <w:tcPr>
            <w:tcW w:w="0" w:type="auto"/>
            <w:vMerge w:val="restart"/>
          </w:tcPr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Балльная отметка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в электронном журнале (дневнике)</w:t>
            </w:r>
          </w:p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481D6F" w:rsidRPr="00680E21" w:rsidTr="00CB58C5">
        <w:trPr>
          <w:trHeight w:val="967"/>
        </w:trPr>
        <w:tc>
          <w:tcPr>
            <w:tcW w:w="0" w:type="auto"/>
          </w:tcPr>
          <w:p w:rsidR="00481D6F" w:rsidRPr="00481D6F" w:rsidRDefault="00481D6F" w:rsidP="00CB58C5">
            <w:pPr>
              <w:rPr>
                <w:b/>
                <w:bCs/>
                <w:lang w:val="ru-RU"/>
              </w:rPr>
            </w:pPr>
            <w:r w:rsidRPr="00481D6F">
              <w:rPr>
                <w:b/>
                <w:bCs/>
                <w:lang w:val="ru-RU"/>
              </w:rPr>
              <w:t>Тема 4.1 Издержки и себестоимость товаров, работ, услуг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rPr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Решение задач, представленных в экзамене по учебной дисциплине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suppressAutoHyphens/>
              <w:jc w:val="center"/>
              <w:rPr>
                <w:sz w:val="22"/>
                <w:szCs w:val="22"/>
                <w:lang w:val="ru-RU"/>
              </w:rPr>
            </w:pPr>
          </w:p>
          <w:p w:rsidR="00481D6F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</w:tcPr>
          <w:p w:rsidR="00481D6F" w:rsidRPr="00680E21" w:rsidRDefault="00481D6F" w:rsidP="00CB58C5">
            <w:pPr>
              <w:suppressAutoHyphens/>
              <w:jc w:val="center"/>
              <w:rPr>
                <w:i/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81D6F" w:rsidRDefault="00481D6F" w:rsidP="00CB58C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481D6F" w:rsidRPr="00680E21" w:rsidTr="00CB58C5">
        <w:trPr>
          <w:trHeight w:val="360"/>
        </w:trPr>
        <w:tc>
          <w:tcPr>
            <w:tcW w:w="0" w:type="auto"/>
          </w:tcPr>
          <w:p w:rsidR="00481D6F" w:rsidRPr="00DD3F27" w:rsidRDefault="00481D6F" w:rsidP="00CB58C5">
            <w:pPr>
              <w:suppressAutoHyphens/>
              <w:rPr>
                <w:b/>
                <w:color w:val="0000FF"/>
                <w:sz w:val="22"/>
                <w:szCs w:val="22"/>
              </w:rPr>
            </w:pPr>
            <w:r w:rsidRPr="0040364A">
              <w:rPr>
                <w:b/>
                <w:sz w:val="22"/>
                <w:szCs w:val="22"/>
                <w:shd w:val="clear" w:color="auto" w:fill="FFFFFF"/>
              </w:rPr>
              <w:t>Выполнение курсового проекта (работы)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>Подбор практического материала. Анализ и систематизация практических данных.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481D6F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Информационный центр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Кабинет СР</w:t>
            </w:r>
          </w:p>
        </w:tc>
        <w:tc>
          <w:tcPr>
            <w:tcW w:w="0" w:type="auto"/>
          </w:tcPr>
          <w:p w:rsidR="00481D6F" w:rsidRPr="00481D6F" w:rsidRDefault="00481D6F" w:rsidP="00CB58C5">
            <w:pPr>
              <w:suppressAutoHyphens/>
              <w:rPr>
                <w:sz w:val="22"/>
                <w:szCs w:val="22"/>
                <w:lang w:val="ru-RU"/>
              </w:rPr>
            </w:pPr>
            <w:r w:rsidRPr="00481D6F">
              <w:rPr>
                <w:sz w:val="22"/>
                <w:szCs w:val="22"/>
                <w:lang w:val="ru-RU"/>
              </w:rPr>
              <w:t xml:space="preserve">Представлен практический материал к практической части  курсовой работы </w:t>
            </w:r>
          </w:p>
        </w:tc>
        <w:tc>
          <w:tcPr>
            <w:tcW w:w="0" w:type="auto"/>
          </w:tcPr>
          <w:p w:rsidR="00481D6F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наличия.</w:t>
            </w:r>
          </w:p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Нормоконтроль.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Нормоконтроль</w:t>
            </w:r>
          </w:p>
        </w:tc>
      </w:tr>
      <w:tr w:rsidR="00481D6F" w:rsidRPr="00680E21" w:rsidTr="00CB58C5">
        <w:trPr>
          <w:trHeight w:val="360"/>
        </w:trPr>
        <w:tc>
          <w:tcPr>
            <w:tcW w:w="0" w:type="auto"/>
            <w:gridSpan w:val="2"/>
          </w:tcPr>
          <w:p w:rsidR="00481D6F" w:rsidRPr="00481D6F" w:rsidRDefault="00481D6F" w:rsidP="00CB58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2"/>
                <w:szCs w:val="22"/>
                <w:lang w:val="ru-RU"/>
              </w:rPr>
            </w:pPr>
            <w:r w:rsidRPr="00481D6F">
              <w:rPr>
                <w:b/>
                <w:sz w:val="22"/>
                <w:szCs w:val="22"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481D6F" w:rsidRPr="00680E21" w:rsidRDefault="00481D6F" w:rsidP="00CB58C5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B90354" w:rsidRDefault="00B90354" w:rsidP="00C3566A">
      <w:pPr>
        <w:tabs>
          <w:tab w:val="left" w:pos="1590"/>
        </w:tabs>
        <w:rPr>
          <w:lang w:val="ru-RU" w:eastAsia="en-US"/>
        </w:rPr>
        <w:sectPr w:rsidR="00B90354" w:rsidSect="008C7FBF">
          <w:pgSz w:w="16838" w:h="11906" w:orient="landscape"/>
          <w:pgMar w:top="1134" w:right="851" w:bottom="1134" w:left="1701" w:header="720" w:footer="720" w:gutter="0"/>
          <w:cols w:space="720"/>
          <w:titlePg/>
        </w:sect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B90354" w:rsidRDefault="00B90354" w:rsidP="00C3566A">
      <w:pPr>
        <w:tabs>
          <w:tab w:val="left" w:pos="1590"/>
        </w:tabs>
        <w:rPr>
          <w:lang w:val="ru-RU" w:eastAsia="en-US"/>
        </w:rPr>
      </w:pPr>
    </w:p>
    <w:p w:rsidR="00C3566A" w:rsidRPr="00CA41C4" w:rsidRDefault="00B90354" w:rsidP="00487467">
      <w:pPr>
        <w:numPr>
          <w:ilvl w:val="0"/>
          <w:numId w:val="6"/>
        </w:numPr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t>м</w:t>
      </w:r>
      <w:r w:rsidR="009F4479" w:rsidRPr="00CA41C4">
        <w:rPr>
          <w:b/>
          <w:caps/>
          <w:sz w:val="28"/>
          <w:szCs w:val="28"/>
          <w:lang w:val="ru-RU" w:eastAsia="en-US"/>
        </w:rPr>
        <w:t xml:space="preserve">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="009F4479"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A32DD4" w:rsidRDefault="00A32DD4" w:rsidP="00E8217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481D6F" w:rsidRPr="00481D6F" w:rsidRDefault="00487467" w:rsidP="00481D6F">
      <w:pPr>
        <w:rPr>
          <w:b/>
          <w:bCs/>
          <w:lang w:val="ru-RU"/>
        </w:rPr>
      </w:pPr>
      <w:r w:rsidRPr="00BB652D"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</w:t>
      </w:r>
      <w:r w:rsidR="001557A5" w:rsidRPr="00BB652D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№1 </w:t>
      </w:r>
      <w:r w:rsidR="001557A5" w:rsidRPr="00BB652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481D6F" w:rsidRPr="00481D6F">
        <w:rPr>
          <w:bCs/>
          <w:sz w:val="28"/>
          <w:szCs w:val="28"/>
          <w:lang w:val="ru-RU"/>
        </w:rPr>
        <w:t>Теме 2.1 Основные фонды организации</w:t>
      </w:r>
      <w:r w:rsidR="00481D6F" w:rsidRPr="00481D6F">
        <w:rPr>
          <w:b/>
          <w:bCs/>
          <w:lang w:val="ru-RU"/>
        </w:rPr>
        <w:t xml:space="preserve"> </w:t>
      </w:r>
    </w:p>
    <w:p w:rsidR="00070104" w:rsidRDefault="00070104" w:rsidP="00487467">
      <w:pPr>
        <w:jc w:val="both"/>
        <w:rPr>
          <w:b/>
          <w:sz w:val="28"/>
          <w:szCs w:val="28"/>
          <w:lang w:val="ru-RU" w:eastAsia="en-US"/>
        </w:rPr>
      </w:pPr>
    </w:p>
    <w:p w:rsidR="0098065E" w:rsidRPr="0098065E" w:rsidRDefault="00487467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lang w:val="ru-RU" w:eastAsia="en-US"/>
        </w:rPr>
        <w:t xml:space="preserve">Задание №1. </w:t>
      </w:r>
      <w:r w:rsidR="0098065E" w:rsidRPr="0098065E">
        <w:rPr>
          <w:sz w:val="28"/>
          <w:szCs w:val="28"/>
          <w:lang w:val="ru-RU"/>
        </w:rPr>
        <w:t xml:space="preserve">Определить первоначальную стоимость оборудования «А» и «Б», исходя из следующих данных.  Цена реализации оборудования:  «А» 410 тыс. руб., «Б» - 820 тыс. руб. Общая сумма транспортных расходов – 220 тыс. руб., погрузо-разгрузочных работ – 50 тыс. руб. На долю оборудования «А» приходится 25% затрат на транспортировку и погрузо-разгрузочные работы. Расходы на установку и монтаж  оборудования «А»  - 60 тыс. руб., «Б »- 80 тыс. руб. </w:t>
      </w:r>
    </w:p>
    <w:p w:rsidR="00487467" w:rsidRPr="0098065E" w:rsidRDefault="00487467" w:rsidP="0098065E">
      <w:pPr>
        <w:jc w:val="both"/>
        <w:rPr>
          <w:b/>
          <w:sz w:val="28"/>
          <w:szCs w:val="28"/>
          <w:lang w:val="ru-RU" w:eastAsia="en-US"/>
        </w:rPr>
      </w:pP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lang w:val="ru-RU" w:eastAsia="en-US"/>
        </w:rPr>
        <w:t xml:space="preserve">Задание №2 </w:t>
      </w:r>
      <w:r w:rsidRPr="0098065E">
        <w:rPr>
          <w:sz w:val="28"/>
          <w:szCs w:val="28"/>
          <w:lang w:val="ru-RU"/>
        </w:rPr>
        <w:t xml:space="preserve">Рассчитать стоимость основных фондов на начало и  конец отчетного периода. </w:t>
      </w:r>
    </w:p>
    <w:tbl>
      <w:tblPr>
        <w:tblStyle w:val="TableGrid"/>
        <w:tblW w:w="957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925"/>
        <w:gridCol w:w="2268"/>
        <w:gridCol w:w="2378"/>
      </w:tblGrid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Группы основных фондов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837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начало года, тыс. руб. </w:t>
            </w:r>
            <w:r w:rsidRPr="009806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+(-) в тыс. руб. 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1. Здания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341510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126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2. Сооружения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64610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after="3"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3. Передаточные устройства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36920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+440</w:t>
            </w: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Рабочие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машины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оборудование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378430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+23500</w:t>
            </w: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Силовые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машины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оборудование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18460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-530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126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6. Инструменты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23998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-810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7. Инвентарь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21229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+750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8. Транспортные средства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22152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-910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9.  прочие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15691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-230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Всего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923000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65E" w:rsidRPr="0098065E" w:rsidRDefault="0098065E" w:rsidP="0098065E">
      <w:pPr>
        <w:spacing w:after="165" w:line="259" w:lineRule="auto"/>
        <w:jc w:val="both"/>
        <w:rPr>
          <w:sz w:val="28"/>
          <w:szCs w:val="28"/>
        </w:rPr>
      </w:pPr>
      <w:r w:rsidRPr="0098065E">
        <w:rPr>
          <w:rFonts w:eastAsia="Calibri"/>
          <w:sz w:val="28"/>
          <w:szCs w:val="28"/>
        </w:rPr>
        <w:t xml:space="preserve"> </w:t>
      </w:r>
    </w:p>
    <w:p w:rsidR="0098065E" w:rsidRPr="0098065E" w:rsidRDefault="0098065E" w:rsidP="0098065E">
      <w:pPr>
        <w:tabs>
          <w:tab w:val="left" w:pos="8789"/>
        </w:tabs>
        <w:spacing w:after="168"/>
        <w:ind w:left="-5" w:right="-2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t xml:space="preserve">Задача  </w:t>
      </w:r>
      <w:r>
        <w:rPr>
          <w:b/>
          <w:sz w:val="28"/>
          <w:szCs w:val="28"/>
          <w:u w:color="000000"/>
          <w:lang w:val="ru-RU"/>
        </w:rPr>
        <w:t>№</w:t>
      </w:r>
      <w:r w:rsidRPr="0098065E">
        <w:rPr>
          <w:b/>
          <w:sz w:val="28"/>
          <w:szCs w:val="28"/>
          <w:u w:color="000000"/>
          <w:lang w:val="ru-RU"/>
        </w:rPr>
        <w:t>3</w:t>
      </w:r>
      <w:r w:rsidRPr="0098065E">
        <w:rPr>
          <w:sz w:val="28"/>
          <w:szCs w:val="28"/>
          <w:lang w:val="ru-RU"/>
        </w:rPr>
        <w:t xml:space="preserve"> Компьютер стоимостью 11 тыс. руб. с годовой нормой амортизации 20% после использования в течение 3 лет списан с эксплуатации. Рассчитайте остаточную стоимость компьютера. </w:t>
      </w: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t xml:space="preserve">Задача   </w:t>
      </w:r>
      <w:r>
        <w:rPr>
          <w:b/>
          <w:sz w:val="28"/>
          <w:szCs w:val="28"/>
          <w:u w:color="000000"/>
          <w:lang w:val="ru-RU"/>
        </w:rPr>
        <w:t>№</w:t>
      </w:r>
      <w:r w:rsidRPr="0098065E">
        <w:rPr>
          <w:b/>
          <w:sz w:val="28"/>
          <w:szCs w:val="28"/>
          <w:u w:color="000000"/>
          <w:lang w:val="ru-RU"/>
        </w:rPr>
        <w:t>4</w:t>
      </w:r>
      <w:r w:rsidRPr="0098065E">
        <w:rPr>
          <w:sz w:val="28"/>
          <w:szCs w:val="28"/>
          <w:lang w:val="ru-RU"/>
        </w:rPr>
        <w:t xml:space="preserve"> Ресторан в 2011 г. купил холодильный шкаф по цене 45 тыс.руб. Расходы на его доставку и установку составили 2 тыс. руб. В 2013 г. проведена модернизация шкафа на сумму 5 тыс. руб., а в следующем году – капитальный ремонт на сумму 1 тыс. руб. За 2011-2014 г. сумма износа (начисленные амортизационные отчисления) составила 20 тыс. руб. С 1 января 2015 г. планируется выбытие шкафа и расходы на его демонтаж  реализацию составят 3 тыс. руб. Рассчитать различные показатели оценки основных фондов. </w:t>
      </w:r>
    </w:p>
    <w:p w:rsidR="0098065E" w:rsidRPr="0098065E" w:rsidRDefault="0098065E" w:rsidP="0098065E">
      <w:pPr>
        <w:spacing w:after="161" w:line="259" w:lineRule="auto"/>
        <w:jc w:val="both"/>
        <w:rPr>
          <w:sz w:val="28"/>
          <w:szCs w:val="28"/>
          <w:lang w:val="ru-RU"/>
        </w:rPr>
      </w:pPr>
      <w:r w:rsidRPr="0098065E">
        <w:rPr>
          <w:rFonts w:eastAsia="Calibri"/>
          <w:sz w:val="28"/>
          <w:szCs w:val="28"/>
          <w:lang w:val="ru-RU"/>
        </w:rPr>
        <w:t xml:space="preserve"> </w:t>
      </w: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lastRenderedPageBreak/>
        <w:t>Задача №5</w:t>
      </w:r>
      <w:r w:rsidRPr="0098065E">
        <w:rPr>
          <w:sz w:val="28"/>
          <w:szCs w:val="28"/>
          <w:lang w:val="ru-RU"/>
        </w:rPr>
        <w:t xml:space="preserve"> Основные фонды магазина на начало года составили 650 тыс. руб. Выбытие основных фондов из-за их ветхости 1 апреля составило 120 тыс. руб., а 1 октября магазин приобрел торговое оборудование на 160 тыс. руб. Определить среднегодовую стоимость основных фондов. </w:t>
      </w:r>
    </w:p>
    <w:p w:rsidR="00BB652D" w:rsidRDefault="00BB652D" w:rsidP="0098065E">
      <w:pPr>
        <w:ind w:left="-5" w:right="48"/>
        <w:jc w:val="both"/>
        <w:rPr>
          <w:b/>
          <w:sz w:val="28"/>
          <w:szCs w:val="28"/>
          <w:u w:color="000000"/>
          <w:lang w:val="ru-RU"/>
        </w:rPr>
      </w:pP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t xml:space="preserve">Задача </w:t>
      </w:r>
      <w:r>
        <w:rPr>
          <w:b/>
          <w:sz w:val="28"/>
          <w:szCs w:val="28"/>
          <w:u w:color="000000"/>
          <w:lang w:val="ru-RU"/>
        </w:rPr>
        <w:t>№</w:t>
      </w:r>
      <w:r w:rsidRPr="0098065E">
        <w:rPr>
          <w:b/>
          <w:sz w:val="28"/>
          <w:szCs w:val="28"/>
          <w:u w:color="000000"/>
          <w:lang w:val="ru-RU"/>
        </w:rPr>
        <w:t>6</w:t>
      </w:r>
      <w:r w:rsidRPr="0098065E">
        <w:rPr>
          <w:b/>
          <w:sz w:val="28"/>
          <w:szCs w:val="28"/>
          <w:lang w:val="ru-RU"/>
        </w:rPr>
        <w:t xml:space="preserve"> </w:t>
      </w:r>
      <w:r w:rsidRPr="0098065E">
        <w:rPr>
          <w:sz w:val="28"/>
          <w:szCs w:val="28"/>
          <w:lang w:val="ru-RU"/>
        </w:rPr>
        <w:t xml:space="preserve">Рассчитать среднегодовую стоимость основных средств предприятия, если на 01.01 стоимость основных средств составляет 500 тыс. руб., в марте приобретено оборудование на сумму 120 тыс. руб., в октябре списано оборудование на сумму 40 тыс. руб. </w:t>
      </w:r>
    </w:p>
    <w:p w:rsidR="0098065E" w:rsidRPr="00487467" w:rsidRDefault="0098065E" w:rsidP="00487467">
      <w:pPr>
        <w:jc w:val="both"/>
        <w:rPr>
          <w:b/>
          <w:sz w:val="28"/>
          <w:szCs w:val="28"/>
          <w:lang w:val="ru-RU" w:eastAsia="en-US"/>
        </w:rPr>
      </w:pPr>
    </w:p>
    <w:p w:rsidR="002B1189" w:rsidRPr="002B1189" w:rsidRDefault="00C4491D" w:rsidP="00A9187F">
      <w:pPr>
        <w:ind w:firstLine="680"/>
        <w:jc w:val="both"/>
        <w:outlineLvl w:val="0"/>
        <w:rPr>
          <w:sz w:val="28"/>
          <w:lang w:val="ru-RU"/>
        </w:rPr>
      </w:pPr>
      <w:r w:rsidRPr="00CB2A9D">
        <w:rPr>
          <w:sz w:val="28"/>
          <w:szCs w:val="28"/>
          <w:lang w:val="ru-RU"/>
        </w:rPr>
        <w:tab/>
      </w:r>
    </w:p>
    <w:p w:rsidR="00825B9B" w:rsidRPr="008D1B5B" w:rsidRDefault="00825B9B" w:rsidP="008D48F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  <w:r w:rsidRPr="008D48F3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задание №5 </w:t>
      </w:r>
      <w:r w:rsidRPr="008D48F3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8D1B5B" w:rsidRPr="008D1B5B">
        <w:rPr>
          <w:bCs/>
          <w:sz w:val="28"/>
          <w:szCs w:val="28"/>
          <w:lang w:val="ru-RU"/>
        </w:rPr>
        <w:t>Тема 4.1 Издержки и себестоимость товаров, работ, услуг</w:t>
      </w:r>
    </w:p>
    <w:p w:rsidR="008D48F3" w:rsidRPr="008D48F3" w:rsidRDefault="008D48F3" w:rsidP="008D48F3">
      <w:pPr>
        <w:spacing w:line="247" w:lineRule="auto"/>
        <w:ind w:left="-5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№1</w:t>
      </w:r>
      <w:r w:rsidRPr="008D48F3">
        <w:rPr>
          <w:b/>
          <w:sz w:val="28"/>
          <w:szCs w:val="28"/>
          <w:lang w:val="ru-RU"/>
        </w:rPr>
        <w:t>:</w:t>
      </w:r>
      <w:r w:rsidRPr="008D48F3">
        <w:rPr>
          <w:sz w:val="28"/>
          <w:szCs w:val="28"/>
          <w:lang w:val="ru-RU"/>
        </w:rPr>
        <w:t xml:space="preserve"> Общие издержки производства 3 ед. товара Х равны 100 у. е. Производство 4-й ед. потребовало затратить 22 у. е., 5-й – 21, а 6-й – 19 у. е. Определите средние издержки на производство продукции при </w:t>
      </w:r>
      <w:r w:rsidRPr="008D48F3">
        <w:rPr>
          <w:sz w:val="28"/>
          <w:szCs w:val="28"/>
        </w:rPr>
        <w:t>Q</w:t>
      </w:r>
      <w:r w:rsidRPr="008D48F3">
        <w:rPr>
          <w:sz w:val="28"/>
          <w:szCs w:val="28"/>
          <w:lang w:val="ru-RU"/>
        </w:rPr>
        <w:t xml:space="preserve"> = 6  </w:t>
      </w:r>
    </w:p>
    <w:p w:rsidR="008D48F3" w:rsidRPr="008D48F3" w:rsidRDefault="008D48F3" w:rsidP="008D48F3">
      <w:pPr>
        <w:spacing w:after="89" w:line="259" w:lineRule="auto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№2</w:t>
      </w:r>
      <w:r w:rsidRPr="008D48F3">
        <w:rPr>
          <w:b/>
          <w:sz w:val="28"/>
          <w:szCs w:val="28"/>
          <w:lang w:val="ru-RU"/>
        </w:rPr>
        <w:t xml:space="preserve">: </w:t>
      </w:r>
      <w:r w:rsidRPr="008D48F3">
        <w:rPr>
          <w:sz w:val="28"/>
          <w:szCs w:val="28"/>
          <w:lang w:val="ru-RU"/>
        </w:rPr>
        <w:t xml:space="preserve">В цехе произведено 200 шт. изделия А и 400 шт. изделия Б. Составьте смету затрат на производство по цеху и калькуляцию себестоимости каждого вида продукции. Исходные данные, тыс. руб., приведены в таблице: </w:t>
      </w:r>
    </w:p>
    <w:tbl>
      <w:tblPr>
        <w:tblStyle w:val="TableGrid"/>
        <w:tblW w:w="8927" w:type="dxa"/>
        <w:tblInd w:w="-110" w:type="dxa"/>
        <w:tblCellMar>
          <w:top w:w="88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6187"/>
        <w:gridCol w:w="1006"/>
        <w:gridCol w:w="850"/>
        <w:gridCol w:w="884"/>
      </w:tblGrid>
      <w:tr w:rsidR="008D48F3" w:rsidRPr="008D48F3" w:rsidTr="008D48F3">
        <w:trPr>
          <w:trHeight w:val="370"/>
        </w:trPr>
        <w:tc>
          <w:tcPr>
            <w:tcW w:w="6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8F3" w:rsidRPr="008D48F3" w:rsidRDefault="008D48F3" w:rsidP="008D48F3">
            <w:pPr>
              <w:spacing w:line="259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На изделия</w:t>
            </w:r>
          </w:p>
        </w:tc>
      </w:tr>
      <w:tr w:rsidR="008D48F3" w:rsidRPr="008D48F3" w:rsidTr="008D48F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8F3" w:rsidRPr="008D48F3" w:rsidRDefault="008D48F3" w:rsidP="008D48F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1. Заработная плата производственных рабочих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материалы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3. Зарплата административно-управленческого персонала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4. Заработная плата вспомогательных рабочих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5. Амортизация здания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Электрическая энергия на технологические цели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Электрическая энергия на освещение цеха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8. Амортизация оборудования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4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9. Прочие затраты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D48F3" w:rsidRPr="008D48F3" w:rsidRDefault="008D48F3" w:rsidP="008D48F3">
      <w:pPr>
        <w:spacing w:after="242" w:line="259" w:lineRule="auto"/>
        <w:jc w:val="both"/>
        <w:rPr>
          <w:sz w:val="28"/>
          <w:szCs w:val="28"/>
        </w:rPr>
      </w:pPr>
      <w:r w:rsidRPr="008D48F3">
        <w:rPr>
          <w:rFonts w:eastAsia="Calibri"/>
          <w:sz w:val="28"/>
          <w:szCs w:val="28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№3</w:t>
      </w:r>
      <w:r w:rsidRPr="008D48F3">
        <w:rPr>
          <w:b/>
          <w:sz w:val="28"/>
          <w:szCs w:val="28"/>
          <w:lang w:val="ru-RU"/>
        </w:rPr>
        <w:t xml:space="preserve">: </w:t>
      </w:r>
      <w:r w:rsidRPr="008D48F3">
        <w:rPr>
          <w:sz w:val="28"/>
          <w:szCs w:val="28"/>
          <w:lang w:val="ru-RU"/>
        </w:rPr>
        <w:t xml:space="preserve">Годовой выпуск на предприятии составил 10 000 шт. Себестоимость единицы продукции, руб.: </w:t>
      </w:r>
    </w:p>
    <w:tbl>
      <w:tblPr>
        <w:tblStyle w:val="TableGrid"/>
        <w:tblW w:w="9571" w:type="dxa"/>
        <w:tblInd w:w="-110" w:type="dxa"/>
        <w:tblCellMar>
          <w:top w:w="8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542"/>
        <w:gridCol w:w="3029"/>
      </w:tblGrid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Вид затрат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Сырье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 материалы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Топливо и энергия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производственных рабочих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Отчисления на социальные нужды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D48F3" w:rsidRPr="008D48F3" w:rsidTr="000F3F43">
        <w:trPr>
          <w:trHeight w:val="374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Общепроизводственные расходы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Общехозяйственные расходы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Коммерческие расходы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8D48F3" w:rsidRPr="008D48F3" w:rsidRDefault="008D48F3" w:rsidP="008D48F3">
      <w:pPr>
        <w:ind w:left="-5" w:right="48"/>
        <w:jc w:val="both"/>
        <w:rPr>
          <w:sz w:val="28"/>
          <w:szCs w:val="28"/>
        </w:rPr>
      </w:pPr>
      <w:r w:rsidRPr="008D48F3">
        <w:rPr>
          <w:sz w:val="28"/>
          <w:szCs w:val="28"/>
        </w:rPr>
        <w:t xml:space="preserve">Цена продукции – 100 руб./шт.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sz w:val="28"/>
          <w:szCs w:val="28"/>
          <w:lang w:val="ru-RU"/>
        </w:rPr>
        <w:t xml:space="preserve">Рассчитайте: критический выпуск продукции; себестоимость единицы продукции при увеличении годового выпуска до 12 000 шт. </w:t>
      </w:r>
    </w:p>
    <w:p w:rsidR="008D48F3" w:rsidRPr="008D48F3" w:rsidRDefault="008D48F3" w:rsidP="008D48F3">
      <w:pPr>
        <w:spacing w:line="259" w:lineRule="auto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№4</w:t>
      </w:r>
      <w:r w:rsidRPr="008D48F3">
        <w:rPr>
          <w:b/>
          <w:sz w:val="28"/>
          <w:szCs w:val="28"/>
          <w:lang w:val="ru-RU"/>
        </w:rPr>
        <w:t xml:space="preserve">: </w:t>
      </w:r>
      <w:r w:rsidRPr="008D48F3">
        <w:rPr>
          <w:sz w:val="28"/>
          <w:szCs w:val="28"/>
          <w:lang w:val="ru-RU"/>
        </w:rPr>
        <w:t xml:space="preserve">Произведены 5 автомобилей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Matiz</w:t>
      </w:r>
      <w:r w:rsidRPr="008D48F3">
        <w:rPr>
          <w:sz w:val="28"/>
          <w:szCs w:val="28"/>
          <w:lang w:val="ru-RU"/>
        </w:rPr>
        <w:t xml:space="preserve"> и 10 автомобилей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Nexia</w:t>
      </w:r>
      <w:r w:rsidRPr="008D48F3">
        <w:rPr>
          <w:sz w:val="28"/>
          <w:szCs w:val="28"/>
          <w:lang w:val="ru-RU"/>
        </w:rPr>
        <w:t xml:space="preserve">. Затраты на материалы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Matiz</w:t>
      </w:r>
      <w:r w:rsidRPr="008D48F3">
        <w:rPr>
          <w:sz w:val="28"/>
          <w:szCs w:val="28"/>
          <w:lang w:val="ru-RU"/>
        </w:rPr>
        <w:t xml:space="preserve"> составили 130000 рублей. Труд производственных рабочих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Matiz</w:t>
      </w:r>
      <w:r w:rsidRPr="008D48F3">
        <w:rPr>
          <w:sz w:val="28"/>
          <w:szCs w:val="28"/>
          <w:lang w:val="ru-RU"/>
        </w:rPr>
        <w:t xml:space="preserve"> оценивается в 30000 рублей. Затраты на материалы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Nexia</w:t>
      </w:r>
      <w:r w:rsidRPr="008D48F3">
        <w:rPr>
          <w:sz w:val="28"/>
          <w:szCs w:val="28"/>
          <w:lang w:val="ru-RU"/>
        </w:rPr>
        <w:t xml:space="preserve"> составили 170000</w:t>
      </w:r>
      <w:r w:rsidRPr="008D48F3">
        <w:rPr>
          <w:lang w:val="ru-RU"/>
        </w:rPr>
        <w:t xml:space="preserve"> </w:t>
      </w:r>
      <w:r w:rsidRPr="008D48F3">
        <w:rPr>
          <w:sz w:val="28"/>
          <w:szCs w:val="28"/>
          <w:lang w:val="ru-RU"/>
        </w:rPr>
        <w:t xml:space="preserve">рублей. Труд производственных рабочих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Nexia</w:t>
      </w:r>
      <w:r w:rsidRPr="008D48F3">
        <w:rPr>
          <w:sz w:val="28"/>
          <w:szCs w:val="28"/>
          <w:lang w:val="ru-RU"/>
        </w:rPr>
        <w:t xml:space="preserve"> оценивается в 35000 рублей. Постоянные затраты на заводе за данный период составили 300000 рублей (арендная плата, коммунальные платежи, затраты на выплату оклада руководителю и персоналу офиса). Требуется рассчитать себестоимость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Matiz</w:t>
      </w:r>
      <w:r w:rsidRPr="008D48F3">
        <w:rPr>
          <w:sz w:val="28"/>
          <w:szCs w:val="28"/>
          <w:lang w:val="ru-RU"/>
        </w:rPr>
        <w:t xml:space="preserve"> и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r w:rsidRPr="008D48F3">
        <w:rPr>
          <w:sz w:val="28"/>
          <w:szCs w:val="28"/>
        </w:rPr>
        <w:t>Nexia</w:t>
      </w:r>
      <w:r w:rsidRPr="008D48F3">
        <w:rPr>
          <w:sz w:val="28"/>
          <w:szCs w:val="28"/>
          <w:lang w:val="ru-RU"/>
        </w:rPr>
        <w:t xml:space="preserve">, а также общую себестоимость произведенных автомобилей. </w:t>
      </w:r>
    </w:p>
    <w:p w:rsidR="00070104" w:rsidRDefault="00070104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94511" w:rsidRDefault="00094511" w:rsidP="00F3682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 w:rsidRPr="0061042E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61042E">
        <w:rPr>
          <w:b/>
          <w:sz w:val="28"/>
          <w:szCs w:val="28"/>
          <w:lang w:val="ru-RU"/>
        </w:rPr>
        <w:t xml:space="preserve">РЕКОМЕНДУЕМЫХ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:rsidR="00F36820" w:rsidRPr="0061042E" w:rsidRDefault="00F36820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F36820" w:rsidRPr="00F36820" w:rsidRDefault="00F36820" w:rsidP="00F36820">
      <w:pPr>
        <w:rPr>
          <w:i/>
          <w:sz w:val="24"/>
          <w:szCs w:val="24"/>
          <w:lang w:val="ru-RU"/>
        </w:rPr>
      </w:pPr>
      <w:r w:rsidRPr="00F36820">
        <w:rPr>
          <w:i/>
          <w:sz w:val="24"/>
          <w:szCs w:val="24"/>
          <w:lang w:val="ru-RU"/>
        </w:rPr>
        <w:t>Нормативно-правовые акты</w:t>
      </w:r>
    </w:p>
    <w:p w:rsidR="00F36820" w:rsidRPr="00F36820" w:rsidRDefault="00F36820" w:rsidP="00F36820">
      <w:pPr>
        <w:pStyle w:val="af1"/>
        <w:numPr>
          <w:ilvl w:val="0"/>
          <w:numId w:val="20"/>
        </w:numPr>
        <w:tabs>
          <w:tab w:val="left" w:pos="426"/>
        </w:tabs>
        <w:spacing w:after="160" w:line="259" w:lineRule="auto"/>
        <w:ind w:left="0" w:firstLine="0"/>
        <w:contextualSpacing/>
      </w:pPr>
      <w:r w:rsidRPr="00F36820">
        <w:t xml:space="preserve">Гражданский кодекс РФ. Режим доступа:  </w:t>
      </w:r>
      <w:hyperlink r:id="rId14" w:history="1">
        <w:r w:rsidRPr="00F36820">
          <w:rPr>
            <w:rStyle w:val="ae"/>
            <w:sz w:val="24"/>
          </w:rPr>
          <w:t>http://www.consultant.ru/document/cons_doc_LAW_5142/</w:t>
        </w:r>
      </w:hyperlink>
    </w:p>
    <w:p w:rsidR="00F36820" w:rsidRPr="00F36820" w:rsidRDefault="00F36820" w:rsidP="00F36820">
      <w:pPr>
        <w:pStyle w:val="af1"/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bCs/>
          <w:shd w:val="clear" w:color="auto" w:fill="FFFFFF"/>
        </w:rPr>
      </w:pPr>
      <w:r w:rsidRPr="00F36820">
        <w:rPr>
          <w:bCs/>
          <w:shd w:val="clear" w:color="auto" w:fill="FFFFFF"/>
        </w:rPr>
        <w:t xml:space="preserve">Распоряжением Госкомимущества РФ N 660-р, Госстроя РФ N 18-7 от 13.04.1993 (ред. от 18.10.1994) "Об утверждении Положения о подрядных торгах в Российской Федерации" (Зарегистрировано в Минюсте РФ 30.04.1993 N 244). Режим дотупа: </w:t>
      </w:r>
      <w:hyperlink r:id="rId15" w:history="1">
        <w:r w:rsidRPr="00F36820">
          <w:rPr>
            <w:rStyle w:val="ae"/>
            <w:sz w:val="24"/>
          </w:rPr>
          <w:t>http://www.consultant.ru/document/cons_doc_LAW_1894/</w:t>
        </w:r>
      </w:hyperlink>
    </w:p>
    <w:p w:rsidR="00F36820" w:rsidRPr="00F36820" w:rsidRDefault="00F36820" w:rsidP="00F36820">
      <w:pPr>
        <w:pStyle w:val="af1"/>
        <w:numPr>
          <w:ilvl w:val="0"/>
          <w:numId w:val="20"/>
        </w:numPr>
        <w:tabs>
          <w:tab w:val="left" w:pos="426"/>
        </w:tabs>
        <w:ind w:left="0" w:firstLine="0"/>
        <w:contextualSpacing/>
        <w:jc w:val="both"/>
        <w:rPr>
          <w:bCs/>
          <w:shd w:val="clear" w:color="auto" w:fill="FFFFFF"/>
        </w:rPr>
      </w:pPr>
      <w:r w:rsidRPr="00F36820">
        <w:t xml:space="preserve">Федеральный закон "О контрактной системе в сфере закупок товаров, работ, услуг для обеспечения государственных и муниципальных нужд" от 05.04.2013 N 44-ФЗ. Режим доступа: </w:t>
      </w:r>
      <w:hyperlink r:id="rId16" w:history="1">
        <w:r w:rsidRPr="00F36820">
          <w:rPr>
            <w:rStyle w:val="ae"/>
            <w:sz w:val="24"/>
          </w:rPr>
          <w:t>http://www.consultant.ru/document/cons_doc_LAW_144624/</w:t>
        </w:r>
      </w:hyperlink>
      <w:r w:rsidRPr="00F36820">
        <w:t> </w:t>
      </w:r>
    </w:p>
    <w:p w:rsidR="00F36820" w:rsidRPr="00F36820" w:rsidRDefault="00F36820" w:rsidP="00F36820">
      <w:pPr>
        <w:jc w:val="both"/>
        <w:rPr>
          <w:b/>
          <w:sz w:val="24"/>
          <w:szCs w:val="24"/>
          <w:lang w:val="ru-RU"/>
        </w:rPr>
      </w:pPr>
    </w:p>
    <w:p w:rsidR="00F36820" w:rsidRPr="00F36820" w:rsidRDefault="00F36820" w:rsidP="00F36820">
      <w:pPr>
        <w:jc w:val="both"/>
        <w:rPr>
          <w:bCs/>
          <w:sz w:val="24"/>
          <w:szCs w:val="24"/>
          <w:lang w:val="ru-RU"/>
        </w:rPr>
      </w:pPr>
      <w:r w:rsidRPr="00F36820">
        <w:rPr>
          <w:b/>
          <w:sz w:val="24"/>
          <w:szCs w:val="24"/>
          <w:lang w:val="ru-RU"/>
        </w:rPr>
        <w:t>Печатные издания и электронные издания</w:t>
      </w:r>
    </w:p>
    <w:p w:rsidR="00F36820" w:rsidRPr="00F36820" w:rsidRDefault="00F36820" w:rsidP="00F36820">
      <w:pPr>
        <w:rPr>
          <w:i/>
          <w:sz w:val="24"/>
          <w:szCs w:val="24"/>
          <w:lang w:val="ru-RU"/>
        </w:rPr>
      </w:pPr>
      <w:r w:rsidRPr="00F36820">
        <w:rPr>
          <w:bCs/>
          <w:i/>
          <w:sz w:val="24"/>
          <w:szCs w:val="24"/>
          <w:lang w:val="ru-RU"/>
        </w:rPr>
        <w:t>Основная литература</w:t>
      </w:r>
    </w:p>
    <w:p w:rsidR="00F36820" w:rsidRPr="00F36820" w:rsidRDefault="00F36820" w:rsidP="00F36820">
      <w:pPr>
        <w:pStyle w:val="af1"/>
        <w:numPr>
          <w:ilvl w:val="0"/>
          <w:numId w:val="17"/>
        </w:numPr>
        <w:spacing w:after="160" w:line="259" w:lineRule="auto"/>
        <w:ind w:left="0" w:firstLine="0"/>
        <w:contextualSpacing/>
        <w:jc w:val="both"/>
      </w:pPr>
      <w:r w:rsidRPr="00F36820">
        <w:t>Акимов В.В. Экономика отрасли (строительство): учебник. – М.: ИНФРА-М, 2018, 2019</w:t>
      </w:r>
    </w:p>
    <w:p w:rsidR="00F36820" w:rsidRPr="00F36820" w:rsidRDefault="00F36820" w:rsidP="00F36820">
      <w:pPr>
        <w:pStyle w:val="af1"/>
        <w:numPr>
          <w:ilvl w:val="0"/>
          <w:numId w:val="17"/>
        </w:numPr>
        <w:spacing w:after="160" w:line="259" w:lineRule="auto"/>
        <w:ind w:left="0" w:firstLine="0"/>
        <w:contextualSpacing/>
        <w:jc w:val="both"/>
      </w:pPr>
      <w:r w:rsidRPr="00F36820">
        <w:t>Коршунов В.В. Экономика организации: учебник и практикум для СПО. – М.: Юрайт, 2018</w:t>
      </w:r>
    </w:p>
    <w:p w:rsidR="00F36820" w:rsidRPr="00F36820" w:rsidRDefault="00F36820" w:rsidP="00F36820">
      <w:pPr>
        <w:pStyle w:val="af1"/>
        <w:numPr>
          <w:ilvl w:val="0"/>
          <w:numId w:val="17"/>
        </w:numPr>
        <w:ind w:left="0" w:firstLine="0"/>
        <w:contextualSpacing/>
        <w:jc w:val="both"/>
        <w:rPr>
          <w:shd w:val="clear" w:color="auto" w:fill="FFFFFF"/>
        </w:rPr>
      </w:pPr>
      <w:r w:rsidRPr="00F36820">
        <w:rPr>
          <w:bCs/>
          <w:shd w:val="clear" w:color="auto" w:fill="FFFFFF"/>
        </w:rPr>
        <w:t>Экономика организации (предприятия</w:t>
      </w:r>
      <w:r w:rsidRPr="00F36820">
        <w:rPr>
          <w:b/>
          <w:bCs/>
          <w:shd w:val="clear" w:color="auto" w:fill="FFFFFF"/>
        </w:rPr>
        <w:t>)</w:t>
      </w:r>
      <w:r w:rsidRPr="00F36820">
        <w:rPr>
          <w:shd w:val="clear" w:color="auto" w:fill="FFFFFF"/>
        </w:rPr>
        <w:t> : учебник / В.Д. Грибов. — Москва : КноРус, 2019. — 407 с. — СПО. — Режим доступа:</w:t>
      </w:r>
      <w:r w:rsidRPr="00F36820">
        <w:rPr>
          <w:rStyle w:val="ae"/>
          <w:sz w:val="24"/>
          <w:shd w:val="clear" w:color="auto" w:fill="FCFCFC"/>
        </w:rPr>
        <w:t xml:space="preserve"> </w:t>
      </w:r>
      <w:hyperlink w:history="1">
        <w:r w:rsidRPr="00F36820">
          <w:rPr>
            <w:rStyle w:val="ae"/>
            <w:sz w:val="24"/>
            <w:shd w:val="clear" w:color="auto" w:fill="FCFCFC"/>
            <w:lang w:val="en-US"/>
          </w:rPr>
          <w:t>https</w:t>
        </w:r>
        <w:r w:rsidRPr="00F36820">
          <w:rPr>
            <w:rStyle w:val="ae"/>
            <w:sz w:val="24"/>
            <w:shd w:val="clear" w:color="auto" w:fill="FCFCFC"/>
          </w:rPr>
          <w:t>://</w:t>
        </w:r>
        <w:r w:rsidRPr="00F36820">
          <w:rPr>
            <w:rStyle w:val="ae"/>
            <w:sz w:val="24"/>
            <w:shd w:val="clear" w:color="auto" w:fill="FCFCFC"/>
            <w:lang w:val="en-US"/>
          </w:rPr>
          <w:t>www</w:t>
        </w:r>
        <w:r w:rsidRPr="00F36820">
          <w:rPr>
            <w:rStyle w:val="ae"/>
            <w:sz w:val="24"/>
            <w:shd w:val="clear" w:color="auto" w:fill="FCFCFC"/>
          </w:rPr>
          <w:t>.</w:t>
        </w:r>
        <w:r w:rsidRPr="00F36820">
          <w:rPr>
            <w:rStyle w:val="ae"/>
            <w:sz w:val="24"/>
            <w:shd w:val="clear" w:color="auto" w:fill="FCFCFC"/>
            <w:lang w:val="en-US"/>
          </w:rPr>
          <w:t>book</w:t>
        </w:r>
        <w:r w:rsidRPr="00F36820">
          <w:rPr>
            <w:rStyle w:val="ae"/>
            <w:sz w:val="24"/>
            <w:shd w:val="clear" w:color="auto" w:fill="FCFCFC"/>
          </w:rPr>
          <w:t>.</w:t>
        </w:r>
        <w:r w:rsidRPr="00F36820">
          <w:rPr>
            <w:rStyle w:val="ae"/>
            <w:sz w:val="24"/>
            <w:shd w:val="clear" w:color="auto" w:fill="FCFCFC"/>
            <w:lang w:val="en-US"/>
          </w:rPr>
          <w:t>ru</w:t>
        </w:r>
        <w:r w:rsidRPr="00F36820">
          <w:rPr>
            <w:rStyle w:val="ae"/>
            <w:sz w:val="24"/>
            <w:shd w:val="clear" w:color="auto" w:fill="FCFCFC"/>
          </w:rPr>
          <w:t xml:space="preserve"> /</w:t>
        </w:r>
        <w:r w:rsidRPr="00F36820">
          <w:rPr>
            <w:rStyle w:val="ae"/>
            <w:sz w:val="24"/>
            <w:shd w:val="clear" w:color="auto" w:fill="FCFCFC"/>
            <w:lang w:val="en-US"/>
          </w:rPr>
          <w:t>book</w:t>
        </w:r>
        <w:r w:rsidRPr="00F36820">
          <w:rPr>
            <w:rStyle w:val="ae"/>
            <w:sz w:val="24"/>
            <w:shd w:val="clear" w:color="auto" w:fill="FCFCFC"/>
          </w:rPr>
          <w:t>/931451</w:t>
        </w:r>
      </w:hyperlink>
      <w:r w:rsidRPr="00F36820">
        <w:rPr>
          <w:shd w:val="clear" w:color="auto" w:fill="FCFCFC"/>
        </w:rPr>
        <w:t>.— ЭБС</w:t>
      </w:r>
      <w:r w:rsidRPr="00F36820">
        <w:rPr>
          <w:shd w:val="clear" w:color="auto" w:fill="FCFCFC"/>
          <w:lang w:val="en-US"/>
        </w:rPr>
        <w:t xml:space="preserve"> «IPRbooks»</w:t>
      </w:r>
    </w:p>
    <w:p w:rsidR="00F36820" w:rsidRPr="00F36820" w:rsidRDefault="00F36820" w:rsidP="00F36820">
      <w:pPr>
        <w:jc w:val="both"/>
        <w:rPr>
          <w:b/>
          <w:sz w:val="24"/>
          <w:szCs w:val="24"/>
          <w:u w:val="single"/>
        </w:rPr>
      </w:pPr>
    </w:p>
    <w:p w:rsidR="00F36820" w:rsidRPr="00F36820" w:rsidRDefault="00F36820" w:rsidP="00F36820">
      <w:pPr>
        <w:rPr>
          <w:i/>
          <w:sz w:val="24"/>
          <w:szCs w:val="24"/>
        </w:rPr>
      </w:pPr>
      <w:r w:rsidRPr="00F36820">
        <w:rPr>
          <w:i/>
          <w:sz w:val="24"/>
          <w:szCs w:val="24"/>
        </w:rPr>
        <w:t>Дополнительные источники</w:t>
      </w:r>
    </w:p>
    <w:p w:rsidR="00F36820" w:rsidRPr="00F36820" w:rsidRDefault="00F36820" w:rsidP="00F36820">
      <w:pPr>
        <w:pStyle w:val="af1"/>
        <w:numPr>
          <w:ilvl w:val="0"/>
          <w:numId w:val="18"/>
        </w:numPr>
        <w:ind w:left="0" w:firstLine="0"/>
        <w:contextualSpacing/>
        <w:jc w:val="both"/>
      </w:pPr>
      <w:r w:rsidRPr="00F36820">
        <w:rPr>
          <w:shd w:val="clear" w:color="auto" w:fill="FFFFFF"/>
        </w:rPr>
        <w:t xml:space="preserve">Беляева, О. В. Экономика предприятия (организации). Сборник задач [Электронный ресурс] : учебно-методическое пособие / О. В. Беляева, Ж. А. Беляева. — Электрон. текстовые данные. — Саратов : Вузовское образование, 2017. — 52 c. — 978-5-4487-0009-5. — Режим доступа: </w:t>
      </w:r>
      <w:hyperlink r:id="rId17" w:history="1">
        <w:r w:rsidRPr="00F36820">
          <w:rPr>
            <w:rStyle w:val="ae"/>
            <w:sz w:val="24"/>
            <w:shd w:val="clear" w:color="auto" w:fill="FFFFFF"/>
          </w:rPr>
          <w:t>http://www.iprbookshop.ru/64328.html</w:t>
        </w:r>
      </w:hyperlink>
    </w:p>
    <w:p w:rsidR="00F36820" w:rsidRPr="00F36820" w:rsidRDefault="00F36820" w:rsidP="00F36820">
      <w:pPr>
        <w:pStyle w:val="af3"/>
        <w:numPr>
          <w:ilvl w:val="0"/>
          <w:numId w:val="18"/>
        </w:numPr>
        <w:spacing w:before="0" w:beforeAutospacing="0" w:after="0" w:afterAutospacing="0"/>
        <w:ind w:left="0" w:firstLine="0"/>
        <w:jc w:val="both"/>
      </w:pPr>
      <w:r w:rsidRPr="00F36820">
        <w:rPr>
          <w:shd w:val="clear" w:color="auto" w:fill="FFFFFF"/>
        </w:rPr>
        <w:t xml:space="preserve">Корчагин, В. А. Экономика организации дорожного движения [Электронный ресурс] : учебное пособие / В. А. Корчагин, В. А. Логинов. — Электрон. текстовые данные. — Липецк : Липецкий государственный технический университет, ЭБС АСВ, 2018. — 154 c. — 978-5-88247-866-6. — Режим доступа: </w:t>
      </w:r>
      <w:hyperlink w:history="1">
        <w:r w:rsidRPr="00F36820">
          <w:rPr>
            <w:rStyle w:val="ae"/>
            <w:sz w:val="24"/>
            <w:shd w:val="clear" w:color="auto" w:fill="FFFFFF"/>
          </w:rPr>
          <w:t>http://www.iprbookshop.ru /83181.html</w:t>
        </w:r>
      </w:hyperlink>
    </w:p>
    <w:p w:rsidR="00F36820" w:rsidRPr="00F36820" w:rsidRDefault="00F36820" w:rsidP="00F36820">
      <w:pPr>
        <w:pStyle w:val="af1"/>
        <w:numPr>
          <w:ilvl w:val="0"/>
          <w:numId w:val="18"/>
        </w:numPr>
        <w:ind w:left="0" w:firstLine="0"/>
        <w:contextualSpacing/>
        <w:jc w:val="both"/>
      </w:pPr>
      <w:r w:rsidRPr="00F36820">
        <w:rPr>
          <w:shd w:val="clear" w:color="auto" w:fill="FFFFFF"/>
        </w:rPr>
        <w:t xml:space="preserve">Моисеенко, Д. Д. Экономика предприятий (организаций) [Электронный ресурс] :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Симферополь : Университет экономики и управления, 2017. — 153 c. — 2227-8397. — Режим доступа: </w:t>
      </w:r>
      <w:hyperlink w:history="1">
        <w:r w:rsidRPr="00F36820">
          <w:rPr>
            <w:rStyle w:val="ae"/>
            <w:sz w:val="24"/>
            <w:shd w:val="clear" w:color="auto" w:fill="FFFFFF"/>
          </w:rPr>
          <w:t>http://www.iprbookshop.ru /83946.html</w:t>
        </w:r>
      </w:hyperlink>
    </w:p>
    <w:p w:rsidR="00F36820" w:rsidRPr="00F36820" w:rsidRDefault="00F36820" w:rsidP="00F36820">
      <w:pPr>
        <w:pStyle w:val="af1"/>
        <w:numPr>
          <w:ilvl w:val="0"/>
          <w:numId w:val="18"/>
        </w:numPr>
        <w:ind w:left="0" w:firstLine="0"/>
        <w:contextualSpacing/>
        <w:jc w:val="both"/>
      </w:pPr>
      <w:r w:rsidRPr="00F36820">
        <w:t>Чечевицына Л.Н. Экономика организации. Учебное пособие. – Ростов н/Д.: ООО "Феникс", 2016</w:t>
      </w:r>
    </w:p>
    <w:p w:rsidR="00F36820" w:rsidRPr="00F36820" w:rsidRDefault="00F36820" w:rsidP="00F36820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rStyle w:val="ae"/>
          <w:bCs/>
          <w:sz w:val="24"/>
          <w:shd w:val="clear" w:color="auto" w:fill="FFFFFF"/>
        </w:rPr>
      </w:pPr>
      <w:r w:rsidRPr="00F36820">
        <w:rPr>
          <w:bCs/>
          <w:shd w:val="clear" w:color="auto" w:fill="FFFFFF"/>
        </w:rPr>
        <w:t>Экономика организации (предприятия)</w:t>
      </w:r>
      <w:r w:rsidRPr="00F36820">
        <w:rPr>
          <w:shd w:val="clear" w:color="auto" w:fill="FFFFFF"/>
        </w:rPr>
        <w:t xml:space="preserve"> : учебное пособие / Ю.И. Растова, С. ФирсоваА. — Москва : КноРус, 2019. — 280 с. — Режим доступа: </w:t>
      </w:r>
      <w:hyperlink w:history="1">
        <w:r w:rsidRPr="00F36820">
          <w:rPr>
            <w:rStyle w:val="ae"/>
            <w:bCs/>
            <w:sz w:val="24"/>
            <w:shd w:val="clear" w:color="auto" w:fill="FFFFFF"/>
            <w:lang w:val="en-US"/>
          </w:rPr>
          <w:t>https</w:t>
        </w:r>
        <w:r w:rsidRPr="00F36820">
          <w:rPr>
            <w:rStyle w:val="ae"/>
            <w:bCs/>
            <w:sz w:val="24"/>
            <w:shd w:val="clear" w:color="auto" w:fill="FFFFFF"/>
          </w:rPr>
          <w:t>://</w:t>
        </w:r>
        <w:r w:rsidRPr="00F36820">
          <w:rPr>
            <w:rStyle w:val="ae"/>
            <w:bCs/>
            <w:sz w:val="24"/>
            <w:shd w:val="clear" w:color="auto" w:fill="FFFFFF"/>
            <w:lang w:val="en-US"/>
          </w:rPr>
          <w:t>www</w:t>
        </w:r>
        <w:r w:rsidRPr="00F36820">
          <w:rPr>
            <w:rStyle w:val="ae"/>
            <w:bCs/>
            <w:sz w:val="24"/>
            <w:shd w:val="clear" w:color="auto" w:fill="FFFFFF"/>
          </w:rPr>
          <w:t>.</w:t>
        </w:r>
        <w:r w:rsidRPr="00F36820">
          <w:rPr>
            <w:rStyle w:val="ae"/>
            <w:bCs/>
            <w:sz w:val="24"/>
            <w:shd w:val="clear" w:color="auto" w:fill="FFFFFF"/>
            <w:lang w:val="en-US"/>
          </w:rPr>
          <w:t>book</w:t>
        </w:r>
        <w:r w:rsidRPr="00F36820">
          <w:rPr>
            <w:rStyle w:val="ae"/>
            <w:bCs/>
            <w:sz w:val="24"/>
            <w:shd w:val="clear" w:color="auto" w:fill="FFFFFF"/>
          </w:rPr>
          <w:t>.</w:t>
        </w:r>
        <w:r w:rsidRPr="00F36820">
          <w:rPr>
            <w:rStyle w:val="ae"/>
            <w:bCs/>
            <w:sz w:val="24"/>
            <w:shd w:val="clear" w:color="auto" w:fill="FFFFFF"/>
            <w:lang w:val="en-US"/>
          </w:rPr>
          <w:t>ru</w:t>
        </w:r>
        <w:r w:rsidRPr="00F36820">
          <w:rPr>
            <w:rStyle w:val="ae"/>
            <w:bCs/>
            <w:sz w:val="24"/>
            <w:shd w:val="clear" w:color="auto" w:fill="FFFFFF"/>
          </w:rPr>
          <w:t xml:space="preserve"> /</w:t>
        </w:r>
        <w:r w:rsidRPr="00F36820">
          <w:rPr>
            <w:rStyle w:val="ae"/>
            <w:bCs/>
            <w:sz w:val="24"/>
            <w:shd w:val="clear" w:color="auto" w:fill="FFFFFF"/>
            <w:lang w:val="en-US"/>
          </w:rPr>
          <w:t>book</w:t>
        </w:r>
        <w:r w:rsidRPr="00F36820">
          <w:rPr>
            <w:rStyle w:val="ae"/>
            <w:bCs/>
            <w:sz w:val="24"/>
            <w:shd w:val="clear" w:color="auto" w:fill="FFFFFF"/>
          </w:rPr>
          <w:t>/930229</w:t>
        </w:r>
      </w:hyperlink>
    </w:p>
    <w:p w:rsidR="00F36820" w:rsidRPr="00F36820" w:rsidRDefault="00F36820" w:rsidP="00F36820">
      <w:pPr>
        <w:pStyle w:val="af1"/>
        <w:numPr>
          <w:ilvl w:val="0"/>
          <w:numId w:val="18"/>
        </w:numPr>
        <w:ind w:left="0" w:firstLine="0"/>
        <w:contextualSpacing/>
        <w:jc w:val="both"/>
      </w:pPr>
      <w:r w:rsidRPr="00F36820">
        <w:rPr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18" w:history="1">
        <w:r w:rsidRPr="00F36820">
          <w:rPr>
            <w:rStyle w:val="ae"/>
            <w:sz w:val="24"/>
            <w:shd w:val="clear" w:color="auto" w:fill="FCFCFC"/>
          </w:rPr>
          <w:t>http://www.iprbookshop.ru/67792.html</w:t>
        </w:r>
      </w:hyperlink>
      <w:r w:rsidRPr="00F36820">
        <w:rPr>
          <w:rStyle w:val="ae"/>
          <w:sz w:val="24"/>
          <w:shd w:val="clear" w:color="auto" w:fill="FCFCFC"/>
        </w:rPr>
        <w:t xml:space="preserve"> </w:t>
      </w:r>
      <w:r w:rsidRPr="00F36820">
        <w:rPr>
          <w:shd w:val="clear" w:color="auto" w:fill="FCFCFC"/>
        </w:rPr>
        <w:t>.— ЭБС «IPRbooks</w:t>
      </w:r>
    </w:p>
    <w:p w:rsidR="00D73196" w:rsidRPr="00F36820" w:rsidRDefault="00D73196" w:rsidP="00F36820">
      <w:pPr>
        <w:jc w:val="both"/>
        <w:rPr>
          <w:b/>
          <w:bCs/>
          <w:sz w:val="24"/>
          <w:szCs w:val="24"/>
          <w:lang w:val="ru-RU"/>
        </w:rPr>
      </w:pPr>
    </w:p>
    <w:sectPr w:rsidR="00D73196" w:rsidRPr="00F36820" w:rsidSect="008C7FB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6A" w:rsidRDefault="000A5A6A">
      <w:r>
        <w:separator/>
      </w:r>
    </w:p>
  </w:endnote>
  <w:endnote w:type="continuationSeparator" w:id="0">
    <w:p w:rsidR="000A5A6A" w:rsidRDefault="000A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Pr="004061D5" w:rsidRDefault="00236D7B">
    <w:pPr>
      <w:pStyle w:val="a8"/>
      <w:jc w:val="center"/>
      <w:rPr>
        <w:sz w:val="24"/>
        <w:szCs w:val="24"/>
      </w:rPr>
    </w:pPr>
  </w:p>
  <w:p w:rsidR="00236D7B" w:rsidRDefault="00236D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Default="00236D7B">
    <w:pPr>
      <w:pStyle w:val="a8"/>
      <w:jc w:val="center"/>
    </w:pPr>
  </w:p>
  <w:p w:rsidR="00236D7B" w:rsidRDefault="0023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6A" w:rsidRDefault="000A5A6A">
      <w:r>
        <w:separator/>
      </w:r>
    </w:p>
  </w:footnote>
  <w:footnote w:type="continuationSeparator" w:id="0">
    <w:p w:rsidR="000A5A6A" w:rsidRDefault="000A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Default="00236D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6D7B" w:rsidRDefault="00236D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:rsidR="00236D7B" w:rsidRDefault="00236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43" w:rsidRPr="00702C43">
          <w:rPr>
            <w:noProof/>
            <w:lang w:val="ru-RU"/>
          </w:rPr>
          <w:t>11</w:t>
        </w:r>
        <w:r>
          <w:fldChar w:fldCharType="end"/>
        </w:r>
      </w:p>
    </w:sdtContent>
  </w:sdt>
  <w:p w:rsidR="00236D7B" w:rsidRDefault="00236D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:rsidR="00236D7B" w:rsidRDefault="00236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43" w:rsidRPr="00702C43">
          <w:rPr>
            <w:noProof/>
            <w:lang w:val="ru-RU"/>
          </w:rPr>
          <w:t>7</w:t>
        </w:r>
        <w:r>
          <w:fldChar w:fldCharType="end"/>
        </w:r>
      </w:p>
    </w:sdtContent>
  </w:sdt>
  <w:p w:rsidR="00236D7B" w:rsidRDefault="00236D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051EA8"/>
    <w:multiLevelType w:val="hybridMultilevel"/>
    <w:tmpl w:val="F8A68638"/>
    <w:lvl w:ilvl="0" w:tplc="7BA60A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CE3374"/>
    <w:multiLevelType w:val="hybridMultilevel"/>
    <w:tmpl w:val="490A75BA"/>
    <w:lvl w:ilvl="0" w:tplc="D5D851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E9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08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E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A8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A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69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E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0D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8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8"/>
  </w:num>
  <w:num w:numId="10">
    <w:abstractNumId w:val="20"/>
  </w:num>
  <w:num w:numId="11">
    <w:abstractNumId w:val="4"/>
  </w:num>
  <w:num w:numId="12">
    <w:abstractNumId w:val="19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"/>
  </w:num>
  <w:num w:numId="17">
    <w:abstractNumId w:val="11"/>
  </w:num>
  <w:num w:numId="18">
    <w:abstractNumId w:val="17"/>
  </w:num>
  <w:num w:numId="19">
    <w:abstractNumId w:val="5"/>
  </w:num>
  <w:num w:numId="2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43372"/>
    <w:rsid w:val="00056C2E"/>
    <w:rsid w:val="00070104"/>
    <w:rsid w:val="00070BAC"/>
    <w:rsid w:val="000723D2"/>
    <w:rsid w:val="00077DDA"/>
    <w:rsid w:val="000852F0"/>
    <w:rsid w:val="00094511"/>
    <w:rsid w:val="000A13CA"/>
    <w:rsid w:val="000A2044"/>
    <w:rsid w:val="000A4302"/>
    <w:rsid w:val="000A5A6A"/>
    <w:rsid w:val="000A7929"/>
    <w:rsid w:val="000D77EA"/>
    <w:rsid w:val="000E0210"/>
    <w:rsid w:val="000E062C"/>
    <w:rsid w:val="000E0BA0"/>
    <w:rsid w:val="000E4C62"/>
    <w:rsid w:val="00101947"/>
    <w:rsid w:val="00106B6B"/>
    <w:rsid w:val="00113F77"/>
    <w:rsid w:val="001169D8"/>
    <w:rsid w:val="00123C48"/>
    <w:rsid w:val="001240DF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3F6A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36D7B"/>
    <w:rsid w:val="00242AAD"/>
    <w:rsid w:val="00253F03"/>
    <w:rsid w:val="00260967"/>
    <w:rsid w:val="0026445E"/>
    <w:rsid w:val="002646DF"/>
    <w:rsid w:val="00281752"/>
    <w:rsid w:val="002830BC"/>
    <w:rsid w:val="00287312"/>
    <w:rsid w:val="002A4006"/>
    <w:rsid w:val="002B1189"/>
    <w:rsid w:val="002B3106"/>
    <w:rsid w:val="002B6297"/>
    <w:rsid w:val="002B7CCC"/>
    <w:rsid w:val="002C2919"/>
    <w:rsid w:val="002E18EA"/>
    <w:rsid w:val="002E2B98"/>
    <w:rsid w:val="002E3A78"/>
    <w:rsid w:val="003112BC"/>
    <w:rsid w:val="00313327"/>
    <w:rsid w:val="003151B7"/>
    <w:rsid w:val="00341C2A"/>
    <w:rsid w:val="003433A7"/>
    <w:rsid w:val="0034438F"/>
    <w:rsid w:val="00344CE4"/>
    <w:rsid w:val="003456E6"/>
    <w:rsid w:val="0036019A"/>
    <w:rsid w:val="00360871"/>
    <w:rsid w:val="003923CE"/>
    <w:rsid w:val="003936EA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81D6F"/>
    <w:rsid w:val="00487467"/>
    <w:rsid w:val="004A17C8"/>
    <w:rsid w:val="004B62B9"/>
    <w:rsid w:val="004C3E34"/>
    <w:rsid w:val="00520158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A0D7D"/>
    <w:rsid w:val="005B17B8"/>
    <w:rsid w:val="005C713A"/>
    <w:rsid w:val="005D08A4"/>
    <w:rsid w:val="005D6DD2"/>
    <w:rsid w:val="005E7FB9"/>
    <w:rsid w:val="005F316B"/>
    <w:rsid w:val="00603032"/>
    <w:rsid w:val="00603CC3"/>
    <w:rsid w:val="006056ED"/>
    <w:rsid w:val="00605D1B"/>
    <w:rsid w:val="0061042E"/>
    <w:rsid w:val="0061232E"/>
    <w:rsid w:val="00651EAE"/>
    <w:rsid w:val="006630CA"/>
    <w:rsid w:val="006645AE"/>
    <w:rsid w:val="006662E3"/>
    <w:rsid w:val="00670D68"/>
    <w:rsid w:val="0067105C"/>
    <w:rsid w:val="006722CD"/>
    <w:rsid w:val="00673E9B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02C43"/>
    <w:rsid w:val="00720083"/>
    <w:rsid w:val="007455CB"/>
    <w:rsid w:val="0075266A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7F5502"/>
    <w:rsid w:val="00806514"/>
    <w:rsid w:val="0081338B"/>
    <w:rsid w:val="00825B9B"/>
    <w:rsid w:val="00855931"/>
    <w:rsid w:val="00856C16"/>
    <w:rsid w:val="008630D0"/>
    <w:rsid w:val="0088313D"/>
    <w:rsid w:val="00894116"/>
    <w:rsid w:val="008A6CC8"/>
    <w:rsid w:val="008B202D"/>
    <w:rsid w:val="008C0D45"/>
    <w:rsid w:val="008C7FBF"/>
    <w:rsid w:val="008D1B5B"/>
    <w:rsid w:val="008D48F3"/>
    <w:rsid w:val="008F44DD"/>
    <w:rsid w:val="008F46ED"/>
    <w:rsid w:val="008F67D9"/>
    <w:rsid w:val="008F7101"/>
    <w:rsid w:val="008F79DD"/>
    <w:rsid w:val="00901DC0"/>
    <w:rsid w:val="00902207"/>
    <w:rsid w:val="00916071"/>
    <w:rsid w:val="009217E4"/>
    <w:rsid w:val="00931DD5"/>
    <w:rsid w:val="0094296B"/>
    <w:rsid w:val="00965CBB"/>
    <w:rsid w:val="0097538F"/>
    <w:rsid w:val="009774AB"/>
    <w:rsid w:val="0098065E"/>
    <w:rsid w:val="009873DF"/>
    <w:rsid w:val="009941B7"/>
    <w:rsid w:val="0099689B"/>
    <w:rsid w:val="009A4C81"/>
    <w:rsid w:val="009B466A"/>
    <w:rsid w:val="009B7D84"/>
    <w:rsid w:val="009C2FB1"/>
    <w:rsid w:val="009C5FA8"/>
    <w:rsid w:val="009E30C0"/>
    <w:rsid w:val="009E33CC"/>
    <w:rsid w:val="009F4479"/>
    <w:rsid w:val="009F4D55"/>
    <w:rsid w:val="00A32DD4"/>
    <w:rsid w:val="00A3374B"/>
    <w:rsid w:val="00A42663"/>
    <w:rsid w:val="00A64ACF"/>
    <w:rsid w:val="00A741F4"/>
    <w:rsid w:val="00A9187F"/>
    <w:rsid w:val="00AA173A"/>
    <w:rsid w:val="00AC2B79"/>
    <w:rsid w:val="00AC3929"/>
    <w:rsid w:val="00AE2703"/>
    <w:rsid w:val="00AF3A87"/>
    <w:rsid w:val="00B00165"/>
    <w:rsid w:val="00B00259"/>
    <w:rsid w:val="00B02B8B"/>
    <w:rsid w:val="00B06B28"/>
    <w:rsid w:val="00B163D1"/>
    <w:rsid w:val="00B17003"/>
    <w:rsid w:val="00B170AC"/>
    <w:rsid w:val="00B20C21"/>
    <w:rsid w:val="00B23402"/>
    <w:rsid w:val="00B258DC"/>
    <w:rsid w:val="00B613AC"/>
    <w:rsid w:val="00B65968"/>
    <w:rsid w:val="00B705B9"/>
    <w:rsid w:val="00B863E3"/>
    <w:rsid w:val="00B90354"/>
    <w:rsid w:val="00BA7CE4"/>
    <w:rsid w:val="00BB652D"/>
    <w:rsid w:val="00BD0241"/>
    <w:rsid w:val="00BD276E"/>
    <w:rsid w:val="00BD3934"/>
    <w:rsid w:val="00BD3D77"/>
    <w:rsid w:val="00BE0755"/>
    <w:rsid w:val="00BE1E78"/>
    <w:rsid w:val="00BE2DB5"/>
    <w:rsid w:val="00BE45BF"/>
    <w:rsid w:val="00C00632"/>
    <w:rsid w:val="00C03335"/>
    <w:rsid w:val="00C21DCB"/>
    <w:rsid w:val="00C3566A"/>
    <w:rsid w:val="00C36EAA"/>
    <w:rsid w:val="00C4491D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B7D9C"/>
    <w:rsid w:val="00CC007D"/>
    <w:rsid w:val="00CC4514"/>
    <w:rsid w:val="00CC6D84"/>
    <w:rsid w:val="00CC7304"/>
    <w:rsid w:val="00CD3031"/>
    <w:rsid w:val="00CE394D"/>
    <w:rsid w:val="00CF541E"/>
    <w:rsid w:val="00CF6966"/>
    <w:rsid w:val="00D0275D"/>
    <w:rsid w:val="00D21F69"/>
    <w:rsid w:val="00D22E0E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DE55EC"/>
    <w:rsid w:val="00E062E4"/>
    <w:rsid w:val="00E16A9E"/>
    <w:rsid w:val="00E2518A"/>
    <w:rsid w:val="00E26DAC"/>
    <w:rsid w:val="00E34153"/>
    <w:rsid w:val="00E6609B"/>
    <w:rsid w:val="00E76510"/>
    <w:rsid w:val="00E82172"/>
    <w:rsid w:val="00EC2AE4"/>
    <w:rsid w:val="00EE0EF6"/>
    <w:rsid w:val="00EE1462"/>
    <w:rsid w:val="00EF0DCB"/>
    <w:rsid w:val="00F20E47"/>
    <w:rsid w:val="00F36820"/>
    <w:rsid w:val="00F502F5"/>
    <w:rsid w:val="00F55B7A"/>
    <w:rsid w:val="00F7082F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34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9941B7"/>
    <w:rPr>
      <w:sz w:val="24"/>
      <w:szCs w:val="24"/>
    </w:rPr>
  </w:style>
  <w:style w:type="table" w:customStyle="1" w:styleId="TableGrid">
    <w:name w:val="TableGrid"/>
    <w:rsid w:val="0098065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hyperlink" Target="http://www.iprbookshop.ru/6779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iprbookshop.ru/6432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4462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894/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51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3EB8-38DD-45C9-B571-64EE03C3F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2187</Words>
  <Characters>12467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14625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4</cp:revision>
  <cp:lastPrinted>2006-01-24T09:37:00Z</cp:lastPrinted>
  <dcterms:created xsi:type="dcterms:W3CDTF">2023-12-12T13:29:00Z</dcterms:created>
  <dcterms:modified xsi:type="dcterms:W3CDTF">2023-12-12T13:30:00Z</dcterms:modified>
</cp:coreProperties>
</file>